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54E2" w14:textId="3FD3551B" w:rsidR="008F562D" w:rsidRPr="00243A06" w:rsidRDefault="008F562D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#108-e</w:t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243A06"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</w:t>
      </w:r>
      <w:r w:rsidR="004F5726"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>R1-2201679</w:t>
      </w:r>
    </w:p>
    <w:p w14:paraId="48743605" w14:textId="77777777" w:rsidR="008F562D" w:rsidRPr="00420414" w:rsidRDefault="008F562D" w:rsidP="008F562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>e-Meeting, February 21</w:t>
      </w:r>
      <w:r w:rsidRPr="00243A06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st</w:t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March 3</w:t>
      </w:r>
      <w:r w:rsidRPr="00243A06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rd</w:t>
      </w:r>
      <w:r w:rsidRPr="00243A06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377E7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2832952E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7B020E" w:rsidRPr="007B020E">
        <w:rPr>
          <w:rFonts w:ascii="Arial" w:hAnsi="Arial" w:cs="Arial"/>
          <w:b/>
          <w:sz w:val="24"/>
          <w:szCs w:val="24"/>
        </w:rPr>
        <w:t xml:space="preserve">Discussion on </w:t>
      </w:r>
      <w:proofErr w:type="gramStart"/>
      <w:r w:rsidR="007B020E" w:rsidRPr="007B020E">
        <w:rPr>
          <w:rFonts w:ascii="Arial" w:hAnsi="Arial" w:cs="Arial"/>
          <w:b/>
          <w:sz w:val="24"/>
          <w:szCs w:val="24"/>
        </w:rPr>
        <w:t>reply</w:t>
      </w:r>
      <w:proofErr w:type="gramEnd"/>
      <w:r w:rsidR="007B020E" w:rsidRPr="007B020E">
        <w:rPr>
          <w:rFonts w:ascii="Arial" w:hAnsi="Arial" w:cs="Arial"/>
          <w:b/>
          <w:sz w:val="24"/>
          <w:szCs w:val="24"/>
        </w:rPr>
        <w:t xml:space="preserve"> LS for separate BWP for RedCap UEs supporting SDT</w:t>
      </w:r>
    </w:p>
    <w:p w14:paraId="6AC8B0BF" w14:textId="1A4CC976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3BEDE1A2" w:rsidR="00F96634" w:rsidRDefault="00CB75B7" w:rsidP="00B64256">
      <w:pPr>
        <w:pStyle w:val="BodyText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RAN1 received a </w:t>
      </w:r>
      <w:proofErr w:type="gramStart"/>
      <w:r>
        <w:rPr>
          <w:rFonts w:ascii="Times New Roman" w:hAnsi="Times New Roman"/>
          <w:lang w:val="en-US" w:eastAsia="zh-CN"/>
        </w:rPr>
        <w:t>reply</w:t>
      </w:r>
      <w:proofErr w:type="gramEnd"/>
      <w:r>
        <w:rPr>
          <w:rFonts w:ascii="Times New Roman" w:hAnsi="Times New Roman"/>
          <w:lang w:val="en-US" w:eastAsia="zh-CN"/>
        </w:rPr>
        <w:t xml:space="preserve"> LS from RAN2, which includes the following questions</w:t>
      </w:r>
      <w:r w:rsidR="00097028">
        <w:rPr>
          <w:rFonts w:ascii="Times New Roman" w:hAnsi="Times New Roman"/>
          <w:lang w:val="en-US" w:eastAsia="zh-CN"/>
        </w:rPr>
        <w:t xml:space="preserve"> </w:t>
      </w:r>
      <w:r w:rsidR="00B429B8">
        <w:rPr>
          <w:rFonts w:ascii="Times New Roman" w:hAnsi="Times New Roman"/>
          <w:lang w:val="en-US" w:eastAsia="zh-CN"/>
        </w:rPr>
        <w:fldChar w:fldCharType="begin"/>
      </w:r>
      <w:r w:rsidR="00B429B8">
        <w:rPr>
          <w:rFonts w:ascii="Times New Roman" w:hAnsi="Times New Roman"/>
          <w:lang w:val="en-US" w:eastAsia="zh-CN"/>
        </w:rPr>
        <w:instrText xml:space="preserve"> REF _Ref95383882 \r \h </w:instrText>
      </w:r>
      <w:r w:rsidR="00B429B8">
        <w:rPr>
          <w:rFonts w:ascii="Times New Roman" w:hAnsi="Times New Roman"/>
          <w:lang w:val="en-US" w:eastAsia="zh-CN"/>
        </w:rPr>
      </w:r>
      <w:r w:rsidR="00B429B8">
        <w:rPr>
          <w:rFonts w:ascii="Times New Roman" w:hAnsi="Times New Roman"/>
          <w:lang w:val="en-US" w:eastAsia="zh-CN"/>
        </w:rPr>
        <w:fldChar w:fldCharType="separate"/>
      </w:r>
      <w:r w:rsidR="00B429B8">
        <w:rPr>
          <w:rFonts w:ascii="Times New Roman" w:hAnsi="Times New Roman"/>
          <w:lang w:val="en-US" w:eastAsia="zh-CN"/>
        </w:rPr>
        <w:t>[1]</w:t>
      </w:r>
      <w:r w:rsidR="00B429B8">
        <w:rPr>
          <w:rFonts w:ascii="Times New Roman" w:hAnsi="Times New Roman"/>
          <w:lang w:val="en-US" w:eastAsia="zh-CN"/>
        </w:rPr>
        <w:fldChar w:fldCharType="end"/>
      </w:r>
      <w:r w:rsidR="00097028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7D46" w14:paraId="3BFA998A" w14:textId="77777777" w:rsidTr="00C07D46">
        <w:tc>
          <w:tcPr>
            <w:tcW w:w="9962" w:type="dxa"/>
          </w:tcPr>
          <w:p w14:paraId="562E65A7" w14:textId="77777777" w:rsidR="00336014" w:rsidRPr="00081B04" w:rsidRDefault="00336014" w:rsidP="00336014">
            <w:pPr>
              <w:spacing w:after="120"/>
              <w:ind w:left="993" w:hanging="993"/>
              <w:rPr>
                <w:lang w:val="en-GB" w:eastAsia="zh-CN"/>
              </w:rPr>
            </w:pPr>
            <w:r w:rsidRPr="00081B04">
              <w:rPr>
                <w:b/>
                <w:lang w:val="en-GB" w:eastAsia="zh-CN"/>
              </w:rPr>
              <w:t xml:space="preserve">ACTION: </w:t>
            </w:r>
            <w:r w:rsidRPr="00081B04">
              <w:rPr>
                <w:b/>
                <w:lang w:val="en-GB" w:eastAsia="zh-CN"/>
              </w:rPr>
              <w:tab/>
            </w:r>
            <w:r w:rsidRPr="00081B04">
              <w:rPr>
                <w:lang w:val="en-GB" w:eastAsia="zh-CN"/>
              </w:rPr>
              <w:t xml:space="preserve">RAN2 respectfully asks RAN1 to take the above information into account for their specification work and to answer the following question: </w:t>
            </w:r>
          </w:p>
          <w:p w14:paraId="3A828379" w14:textId="4CFE9B9F" w:rsidR="00C07D46" w:rsidRDefault="00336014" w:rsidP="00336014">
            <w:pPr>
              <w:pStyle w:val="BodyText"/>
              <w:rPr>
                <w:rFonts w:ascii="Times New Roman" w:hAnsi="Times New Roman"/>
                <w:lang w:val="en-US" w:eastAsia="zh-CN"/>
              </w:rPr>
            </w:pPr>
            <w:r w:rsidRPr="00081B04">
              <w:rPr>
                <w:b/>
                <w:lang w:val="en-GB" w:eastAsia="zh-CN"/>
              </w:rPr>
              <w:t>Question to RAN1:</w:t>
            </w:r>
            <w:r w:rsidRPr="00081B04">
              <w:rPr>
                <w:lang w:val="en-GB" w:eastAsia="zh-CN"/>
              </w:rPr>
              <w:t xml:space="preserve"> </w:t>
            </w:r>
            <w:r w:rsidRPr="00081B04">
              <w:rPr>
                <w:color w:val="000000"/>
                <w:lang w:val="en-GB" w:eastAsia="zh-CN"/>
              </w:rPr>
              <w:t xml:space="preserve">RAN2 would like RAN1 </w:t>
            </w:r>
            <w:r w:rsidRPr="00081B04">
              <w:rPr>
                <w:lang w:eastAsia="zh-CN"/>
              </w:rPr>
              <w:t>to confirm that the separate BWP in case of REDCAP may still be considered as the initial BWP and SDT resources can hence be configured on this BWP for REDCAP UEs.</w:t>
            </w:r>
          </w:p>
        </w:tc>
      </w:tr>
    </w:tbl>
    <w:p w14:paraId="4542D8C5" w14:textId="68F2B6FA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205352" w:rsidRPr="00205352">
        <w:rPr>
          <w:lang w:val="en-US" w:eastAsia="zh-CN"/>
        </w:rPr>
        <w:t>separate BWP for RedCap UEs supporting SDT</w:t>
      </w:r>
      <w:r w:rsidR="00A602FF">
        <w:rPr>
          <w:lang w:val="en-US" w:eastAsia="zh-CN"/>
        </w:rPr>
        <w:t xml:space="preserve">. </w:t>
      </w:r>
    </w:p>
    <w:p w14:paraId="3879ED9D" w14:textId="5FEB3600" w:rsidR="00E109ED" w:rsidRDefault="00150011" w:rsidP="00E109ED">
      <w:pPr>
        <w:pStyle w:val="Heading1"/>
      </w:pPr>
      <w:r w:rsidRPr="00150011">
        <w:t>Discussion on response to RAN2 LS</w:t>
      </w:r>
      <w:r w:rsidR="00E109ED">
        <w:tab/>
      </w:r>
    </w:p>
    <w:p w14:paraId="4843BF4B" w14:textId="53ADFDE2" w:rsidR="00003DEE" w:rsidRDefault="00003DEE" w:rsidP="008353A9">
      <w:pPr>
        <w:spacing w:after="240"/>
        <w:jc w:val="both"/>
        <w:rPr>
          <w:highlight w:val="yellow"/>
          <w:lang w:val="en-GB" w:eastAsia="zh-CN"/>
        </w:rPr>
      </w:pPr>
      <w:r w:rsidRPr="000C32BF">
        <w:rPr>
          <w:lang w:val="en-GB" w:eastAsia="zh-CN"/>
        </w:rPr>
        <w:t>At the RAN1#106-e meeting, the following agreement was made for separate BWP for RedCap UEs</w:t>
      </w:r>
      <w:r w:rsidR="00024E53" w:rsidRPr="000C32BF">
        <w:rPr>
          <w:lang w:val="en-GB" w:eastAsia="zh-CN"/>
        </w:rPr>
        <w:t xml:space="preserve"> </w:t>
      </w:r>
      <w:r w:rsidR="0085412F">
        <w:rPr>
          <w:lang w:val="en-GB" w:eastAsia="zh-CN"/>
        </w:rPr>
        <w:fldChar w:fldCharType="begin"/>
      </w:r>
      <w:r w:rsidR="0085412F">
        <w:rPr>
          <w:lang w:val="en-GB" w:eastAsia="zh-CN"/>
        </w:rPr>
        <w:instrText xml:space="preserve"> REF _Ref95384521 \r \h </w:instrText>
      </w:r>
      <w:r w:rsidR="0085412F">
        <w:rPr>
          <w:lang w:val="en-GB" w:eastAsia="zh-CN"/>
        </w:rPr>
      </w:r>
      <w:r w:rsidR="0085412F">
        <w:rPr>
          <w:lang w:val="en-GB" w:eastAsia="zh-CN"/>
        </w:rPr>
        <w:fldChar w:fldCharType="separate"/>
      </w:r>
      <w:r w:rsidR="0085412F">
        <w:rPr>
          <w:lang w:val="en-GB" w:eastAsia="zh-CN"/>
        </w:rPr>
        <w:t>[2]</w:t>
      </w:r>
      <w:r w:rsidR="0085412F">
        <w:rPr>
          <w:lang w:val="en-GB" w:eastAsia="zh-CN"/>
        </w:rPr>
        <w:fldChar w:fldCharType="end"/>
      </w:r>
      <w:r w:rsidR="00191235">
        <w:rPr>
          <w:lang w:val="en-GB" w:eastAsia="zh-CN"/>
        </w:rPr>
        <w:t xml:space="preserve">. </w:t>
      </w:r>
      <w:r w:rsidR="00F54E51" w:rsidRPr="000C32BF">
        <w:rPr>
          <w:lang w:val="en-GB" w:eastAsia="zh-CN"/>
        </w:rPr>
        <w:t xml:space="preserve">The separate BWP is mainly </w:t>
      </w:r>
      <w:r w:rsidR="00302E29" w:rsidRPr="000C32BF">
        <w:rPr>
          <w:lang w:val="en-GB" w:eastAsia="zh-CN"/>
        </w:rPr>
        <w:t>used</w:t>
      </w:r>
      <w:r w:rsidR="00872DAF" w:rsidRPr="000C32BF">
        <w:rPr>
          <w:lang w:val="en-GB" w:eastAsia="zh-CN"/>
        </w:rPr>
        <w:t xml:space="preserve"> for</w:t>
      </w:r>
      <w:r w:rsidR="00302E29" w:rsidRPr="000C32BF">
        <w:rPr>
          <w:lang w:val="en-GB" w:eastAsia="zh-CN"/>
        </w:rPr>
        <w:t xml:space="preserve"> traffic offloading, especially during initial access procedure and </w:t>
      </w:r>
      <w:r w:rsidR="00872DAF" w:rsidRPr="000C32BF">
        <w:rPr>
          <w:lang w:val="en-GB" w:eastAsia="zh-CN"/>
        </w:rPr>
        <w:t>to</w:t>
      </w:r>
      <w:r w:rsidR="0026100B" w:rsidRPr="000C32BF">
        <w:rPr>
          <w:lang w:val="en-GB" w:eastAsia="zh-CN"/>
        </w:rPr>
        <w:t xml:space="preserve"> support the scenario where initial DL BWP for non-RedCap UEs is larger than maximum RedCap UE bandwidth</w:t>
      </w:r>
      <w:r w:rsidR="0026100B" w:rsidRPr="0026100B">
        <w:rPr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D1612" w14:paraId="19A324D3" w14:textId="77777777" w:rsidTr="0031190D">
        <w:trPr>
          <w:trHeight w:val="1070"/>
        </w:trPr>
        <w:tc>
          <w:tcPr>
            <w:tcW w:w="9962" w:type="dxa"/>
          </w:tcPr>
          <w:p w14:paraId="6506CF7C" w14:textId="77777777" w:rsidR="00B83351" w:rsidRPr="00C45A8F" w:rsidRDefault="00B83351" w:rsidP="00B83351">
            <w:pPr>
              <w:rPr>
                <w:b/>
                <w:highlight w:val="green"/>
              </w:rPr>
            </w:pPr>
            <w:r w:rsidRPr="00C45A8F">
              <w:rPr>
                <w:b/>
                <w:highlight w:val="green"/>
              </w:rPr>
              <w:t>Agreement</w:t>
            </w:r>
          </w:p>
          <w:p w14:paraId="5152C15B" w14:textId="77777777" w:rsidR="00B83351" w:rsidRPr="00B83351" w:rsidRDefault="00B83351" w:rsidP="00B83351">
            <w:pPr>
              <w:spacing w:line="252" w:lineRule="auto"/>
              <w:contextualSpacing/>
              <w:rPr>
                <w:bCs/>
              </w:rPr>
            </w:pPr>
            <w:r w:rsidRPr="00B83351">
              <w:rPr>
                <w:bCs/>
              </w:rPr>
              <w:t>For FR1,</w:t>
            </w:r>
          </w:p>
          <w:p w14:paraId="6ED09CD1" w14:textId="77777777" w:rsidR="00B83351" w:rsidRPr="00B83351" w:rsidRDefault="00B83351" w:rsidP="00B83351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bCs/>
              </w:rPr>
            </w:pPr>
            <w:r w:rsidRPr="00B83351">
              <w:rPr>
                <w:bCs/>
              </w:rPr>
              <w:t>For TDD, center frequencies are assumed to be the same for the initial DL (FFS: if it does not include CD-SSB and the entire CORESET#0) and UL BWPs used during random access for RedCap UEs.</w:t>
            </w:r>
          </w:p>
          <w:p w14:paraId="541CF92F" w14:textId="77777777" w:rsidR="00B83351" w:rsidRPr="00B83351" w:rsidRDefault="00B83351" w:rsidP="00B83351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bCs/>
              </w:rPr>
            </w:pPr>
            <w:r w:rsidRPr="00B83351">
              <w:rPr>
                <w:bCs/>
              </w:rPr>
              <w:t>FFS: For Option 1 and Option 2, whether the case that the center frequencies are different is also supported, and whether RedCap UE can expect CD-SSB and CORESET#0 in this case</w:t>
            </w:r>
          </w:p>
          <w:p w14:paraId="671B33E7" w14:textId="7F040B5A" w:rsidR="00925AF0" w:rsidRPr="00925AF0" w:rsidRDefault="00B83351" w:rsidP="00925AF0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b/>
              </w:rPr>
            </w:pPr>
            <w:r w:rsidRPr="00B83351">
              <w:rPr>
                <w:bCs/>
              </w:rPr>
              <w:t>For TDD, center frequencies are assumed to be the same for non-initial DL and UL BWPs with the same BWP id for a RedCap UE.</w:t>
            </w:r>
          </w:p>
        </w:tc>
      </w:tr>
    </w:tbl>
    <w:p w14:paraId="29ACFCD7" w14:textId="77777777" w:rsidR="007240EE" w:rsidRDefault="007240EE" w:rsidP="00E109ED">
      <w:pPr>
        <w:rPr>
          <w:highlight w:val="yellow"/>
          <w:lang w:val="en-GB" w:eastAsia="zh-CN"/>
        </w:rPr>
      </w:pPr>
    </w:p>
    <w:p w14:paraId="1BA06FF2" w14:textId="1B065FB8" w:rsidR="0031190D" w:rsidRDefault="00E15B79" w:rsidP="00C21D6C">
      <w:pPr>
        <w:jc w:val="both"/>
        <w:rPr>
          <w:lang w:val="en-GB" w:eastAsia="zh-CN"/>
        </w:rPr>
      </w:pPr>
      <w:r>
        <w:rPr>
          <w:lang w:val="en-GB" w:eastAsia="zh-CN"/>
        </w:rPr>
        <w:t>Following the similar design principle</w:t>
      </w:r>
      <w:r w:rsidR="0031190D">
        <w:rPr>
          <w:lang w:val="en-GB" w:eastAsia="zh-CN"/>
        </w:rPr>
        <w:t xml:space="preserve">, </w:t>
      </w:r>
      <w:r w:rsidR="008E4C07" w:rsidRPr="00081B04">
        <w:rPr>
          <w:lang w:eastAsia="zh-CN"/>
        </w:rPr>
        <w:t xml:space="preserve">separate BWP </w:t>
      </w:r>
      <w:r w:rsidR="008E4C07">
        <w:rPr>
          <w:lang w:eastAsia="zh-CN"/>
        </w:rPr>
        <w:t>can be considered for RedCap UEs</w:t>
      </w:r>
      <w:r w:rsidR="008E4C07" w:rsidRPr="00081B04">
        <w:rPr>
          <w:lang w:eastAsia="zh-CN"/>
        </w:rPr>
        <w:t xml:space="preserve"> as the initial BW</w:t>
      </w:r>
      <w:r w:rsidR="008E4C07">
        <w:rPr>
          <w:lang w:eastAsia="zh-CN"/>
        </w:rPr>
        <w:t>P</w:t>
      </w:r>
      <w:r w:rsidR="0017117B">
        <w:rPr>
          <w:lang w:eastAsia="zh-CN"/>
        </w:rPr>
        <w:t xml:space="preserve"> in case of SDT operation. In this case, </w:t>
      </w:r>
      <w:r w:rsidR="00631275" w:rsidRPr="00081B04">
        <w:rPr>
          <w:lang w:eastAsia="zh-CN"/>
        </w:rPr>
        <w:t xml:space="preserve">SDT resources can be configured on this BWP for </w:t>
      </w:r>
      <w:r w:rsidR="00896DF2">
        <w:rPr>
          <w:lang w:eastAsia="zh-CN"/>
        </w:rPr>
        <w:t xml:space="preserve">RedCap </w:t>
      </w:r>
      <w:r w:rsidR="00631275" w:rsidRPr="00081B04">
        <w:rPr>
          <w:lang w:eastAsia="zh-CN"/>
        </w:rPr>
        <w:t>UEs.</w:t>
      </w:r>
      <w:r w:rsidR="00C21D6C">
        <w:rPr>
          <w:lang w:eastAsia="zh-CN"/>
        </w:rPr>
        <w:t xml:space="preserve"> </w:t>
      </w:r>
      <w:r w:rsidR="00A9797D">
        <w:rPr>
          <w:lang w:eastAsia="zh-CN"/>
        </w:rPr>
        <w:t xml:space="preserve">Further, </w:t>
      </w:r>
      <w:r w:rsidR="00D05D18">
        <w:rPr>
          <w:lang w:eastAsia="zh-CN"/>
        </w:rPr>
        <w:t xml:space="preserve">the agreements for the RedCap UEs can </w:t>
      </w:r>
      <w:r w:rsidR="00DA6C21">
        <w:rPr>
          <w:lang w:eastAsia="zh-CN"/>
        </w:rPr>
        <w:t xml:space="preserve">be applied, i.e., </w:t>
      </w:r>
      <w:r w:rsidR="00FB45CB">
        <w:rPr>
          <w:lang w:eastAsia="zh-CN"/>
        </w:rPr>
        <w:t xml:space="preserve">for TDD, </w:t>
      </w:r>
      <w:r w:rsidR="00FB45CB" w:rsidRPr="00FB45CB">
        <w:rPr>
          <w:lang w:eastAsia="zh-CN"/>
        </w:rPr>
        <w:t xml:space="preserve">center frequencies are assumed to be the same for the </w:t>
      </w:r>
      <w:r w:rsidR="000F03DB">
        <w:rPr>
          <w:lang w:eastAsia="zh-CN"/>
        </w:rPr>
        <w:t xml:space="preserve">separate </w:t>
      </w:r>
      <w:r w:rsidR="00FB45CB" w:rsidRPr="00FB45CB">
        <w:rPr>
          <w:lang w:eastAsia="zh-CN"/>
        </w:rPr>
        <w:t>DL and UL BWPs used for RedCap UEs</w:t>
      </w:r>
      <w:r w:rsidR="00CB3F54">
        <w:rPr>
          <w:lang w:eastAsia="zh-CN"/>
        </w:rPr>
        <w:t xml:space="preserve">. </w:t>
      </w:r>
      <w:r w:rsidR="00FB45CB">
        <w:rPr>
          <w:lang w:eastAsia="zh-CN"/>
        </w:rPr>
        <w:t xml:space="preserve"> </w:t>
      </w:r>
    </w:p>
    <w:p w14:paraId="2B9C976C" w14:textId="5E6B92F4" w:rsidR="00C40FC4" w:rsidRPr="00096A4D" w:rsidRDefault="00C40FC4" w:rsidP="00C40FC4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936FF5">
        <w:rPr>
          <w:b/>
        </w:rPr>
        <w:t>1</w:t>
      </w:r>
    </w:p>
    <w:p w14:paraId="3169DB75" w14:textId="411C96A2" w:rsidR="00C40FC4" w:rsidRDefault="00C40FC4" w:rsidP="00C40FC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 xml:space="preserve">RAN1 to confirm that </w:t>
      </w:r>
      <w:r w:rsidR="003B4098" w:rsidRPr="00081B04">
        <w:rPr>
          <w:lang w:eastAsia="zh-CN"/>
        </w:rPr>
        <w:t xml:space="preserve">separate BWP </w:t>
      </w:r>
      <w:r w:rsidR="003B4098">
        <w:rPr>
          <w:lang w:eastAsia="zh-CN"/>
        </w:rPr>
        <w:t>can be considered for RedCap UEs</w:t>
      </w:r>
      <w:r w:rsidR="003B4098" w:rsidRPr="00081B04">
        <w:rPr>
          <w:lang w:eastAsia="zh-CN"/>
        </w:rPr>
        <w:t xml:space="preserve"> as the initial BW</w:t>
      </w:r>
      <w:r w:rsidR="003B4098">
        <w:rPr>
          <w:lang w:eastAsia="zh-CN"/>
        </w:rPr>
        <w:t xml:space="preserve">P </w:t>
      </w:r>
      <w:r w:rsidR="00357227">
        <w:rPr>
          <w:lang w:eastAsia="zh-CN"/>
        </w:rPr>
        <w:t>and</w:t>
      </w:r>
      <w:r w:rsidR="003B4098">
        <w:rPr>
          <w:lang w:eastAsia="zh-CN"/>
        </w:rPr>
        <w:t xml:space="preserve"> </w:t>
      </w:r>
      <w:r w:rsidR="003B4098" w:rsidRPr="00081B04">
        <w:rPr>
          <w:lang w:eastAsia="zh-CN"/>
        </w:rPr>
        <w:t xml:space="preserve">SDT resources can be configured on this BWP for </w:t>
      </w:r>
      <w:r w:rsidR="00896DF2">
        <w:rPr>
          <w:lang w:eastAsia="zh-CN"/>
        </w:rPr>
        <w:t xml:space="preserve">RedCap </w:t>
      </w:r>
      <w:r w:rsidR="003B4098" w:rsidRPr="00081B04">
        <w:rPr>
          <w:lang w:eastAsia="zh-CN"/>
        </w:rPr>
        <w:t>UEs</w:t>
      </w:r>
      <w:r w:rsidRPr="00C5180D">
        <w:rPr>
          <w:lang w:val="en-GB" w:eastAsia="zh-CN"/>
        </w:rPr>
        <w:t>.</w:t>
      </w:r>
    </w:p>
    <w:p w14:paraId="4514ED72" w14:textId="0408223C" w:rsidR="00C40FC4" w:rsidRDefault="00122200" w:rsidP="00C40FC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>For</w:t>
      </w:r>
      <w:r>
        <w:rPr>
          <w:lang w:eastAsia="zh-CN"/>
        </w:rPr>
        <w:t xml:space="preserve"> TDD, </w:t>
      </w:r>
      <w:r w:rsidR="00F908D9" w:rsidRPr="00FB45CB">
        <w:rPr>
          <w:lang w:eastAsia="zh-CN"/>
        </w:rPr>
        <w:t xml:space="preserve">center frequencies are assumed to be the same for the </w:t>
      </w:r>
      <w:r w:rsidR="00F908D9">
        <w:rPr>
          <w:lang w:eastAsia="zh-CN"/>
        </w:rPr>
        <w:t xml:space="preserve">separate </w:t>
      </w:r>
      <w:r w:rsidR="00F908D9" w:rsidRPr="00FB45CB">
        <w:rPr>
          <w:lang w:eastAsia="zh-CN"/>
        </w:rPr>
        <w:t>DL and UL BWPs used for RedCap UEs</w:t>
      </w:r>
      <w:r w:rsidR="00F908D9">
        <w:rPr>
          <w:lang w:eastAsia="zh-CN"/>
        </w:rPr>
        <w:t xml:space="preserve">. </w:t>
      </w:r>
    </w:p>
    <w:p w14:paraId="0DCC275E" w14:textId="77777777" w:rsidR="00E109ED" w:rsidRPr="00C5180D" w:rsidRDefault="00E109ED" w:rsidP="002635D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lastRenderedPageBreak/>
        <w:t>Conclusions</w:t>
      </w:r>
      <w:bookmarkEnd w:id="1"/>
    </w:p>
    <w:p w14:paraId="4B787C32" w14:textId="0A10B26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893F7B">
        <w:rPr>
          <w:lang w:eastAsia="zh-CN"/>
        </w:rPr>
        <w:t xml:space="preserve">remaining issue for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2DD380A9" w14:textId="77777777" w:rsidR="00334679" w:rsidRPr="00096A4D" w:rsidRDefault="00334679" w:rsidP="00334679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1</w:t>
      </w:r>
    </w:p>
    <w:p w14:paraId="25FBAE49" w14:textId="77777777" w:rsidR="00334679" w:rsidRDefault="00334679" w:rsidP="003346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 xml:space="preserve">RAN1 to confirm that </w:t>
      </w:r>
      <w:r w:rsidRPr="00081B04">
        <w:rPr>
          <w:lang w:eastAsia="zh-CN"/>
        </w:rPr>
        <w:t xml:space="preserve">separate BWP </w:t>
      </w:r>
      <w:r>
        <w:rPr>
          <w:lang w:eastAsia="zh-CN"/>
        </w:rPr>
        <w:t>can be considered for RedCap UEs</w:t>
      </w:r>
      <w:r w:rsidRPr="00081B04">
        <w:rPr>
          <w:lang w:eastAsia="zh-CN"/>
        </w:rPr>
        <w:t xml:space="preserve"> as the initial BW</w:t>
      </w:r>
      <w:r>
        <w:rPr>
          <w:lang w:eastAsia="zh-CN"/>
        </w:rPr>
        <w:t xml:space="preserve">P and </w:t>
      </w:r>
      <w:r w:rsidRPr="00081B04">
        <w:rPr>
          <w:lang w:eastAsia="zh-CN"/>
        </w:rPr>
        <w:t xml:space="preserve">SDT resources can be configured on this BWP for </w:t>
      </w:r>
      <w:r>
        <w:rPr>
          <w:lang w:eastAsia="zh-CN"/>
        </w:rPr>
        <w:t xml:space="preserve">RedCap </w:t>
      </w:r>
      <w:r w:rsidRPr="00081B04">
        <w:rPr>
          <w:lang w:eastAsia="zh-CN"/>
        </w:rPr>
        <w:t>UEs</w:t>
      </w:r>
      <w:r w:rsidRPr="00C5180D">
        <w:rPr>
          <w:lang w:val="en-GB" w:eastAsia="zh-CN"/>
        </w:rPr>
        <w:t>.</w:t>
      </w:r>
    </w:p>
    <w:p w14:paraId="4359E6A9" w14:textId="77777777" w:rsidR="00334679" w:rsidRDefault="00334679" w:rsidP="003346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lang w:val="en-GB" w:eastAsia="zh-CN"/>
        </w:rPr>
      </w:pPr>
      <w:r>
        <w:rPr>
          <w:lang w:val="en-GB" w:eastAsia="zh-CN"/>
        </w:rPr>
        <w:t>For</w:t>
      </w:r>
      <w:r>
        <w:rPr>
          <w:lang w:eastAsia="zh-CN"/>
        </w:rPr>
        <w:t xml:space="preserve"> TDD, </w:t>
      </w:r>
      <w:r w:rsidRPr="00FB45CB">
        <w:rPr>
          <w:lang w:eastAsia="zh-CN"/>
        </w:rPr>
        <w:t xml:space="preserve">center frequencies are assumed to be the same for the </w:t>
      </w:r>
      <w:r>
        <w:rPr>
          <w:lang w:eastAsia="zh-CN"/>
        </w:rPr>
        <w:t xml:space="preserve">separate </w:t>
      </w:r>
      <w:r w:rsidRPr="00FB45CB">
        <w:rPr>
          <w:lang w:eastAsia="zh-CN"/>
        </w:rPr>
        <w:t>DL and UL BWPs used for RedCap UEs</w:t>
      </w:r>
      <w:r>
        <w:rPr>
          <w:lang w:eastAsia="zh-CN"/>
        </w:rPr>
        <w:t xml:space="preserve">. </w:t>
      </w:r>
    </w:p>
    <w:p w14:paraId="1C628F3D" w14:textId="77777777" w:rsidR="00CD2DAE" w:rsidRPr="00A55752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  <w:lang w:val="en-GB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5B976780" w14:textId="3E34274A" w:rsidR="00BB5F47" w:rsidRDefault="00FA35CA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94628231"/>
      <w:bookmarkStart w:id="3" w:name="_Ref95383882"/>
      <w:bookmarkStart w:id="4" w:name="_Ref94340602"/>
      <w:r w:rsidRPr="00FA35CA">
        <w:rPr>
          <w:lang w:eastAsia="zh-CN"/>
        </w:rPr>
        <w:t>R1-2200881</w:t>
      </w:r>
      <w:r w:rsidR="004D379F">
        <w:rPr>
          <w:lang w:eastAsia="zh-CN"/>
        </w:rPr>
        <w:t xml:space="preserve">, </w:t>
      </w:r>
      <w:r w:rsidR="00BB5F47">
        <w:rPr>
          <w:lang w:eastAsia="zh-CN"/>
        </w:rPr>
        <w:t>“</w:t>
      </w:r>
      <w:r w:rsidR="00BB5F47" w:rsidRPr="00BB5F47">
        <w:rPr>
          <w:lang w:eastAsia="zh-CN"/>
        </w:rPr>
        <w:t>Reply LS on the L1 aspects of small data transmission</w:t>
      </w:r>
      <w:r w:rsidR="00BB5F47">
        <w:rPr>
          <w:lang w:eastAsia="zh-CN"/>
        </w:rPr>
        <w:t>”</w:t>
      </w:r>
      <w:bookmarkEnd w:id="2"/>
      <w:r w:rsidR="00EF18C4">
        <w:rPr>
          <w:lang w:eastAsia="zh-CN"/>
        </w:rPr>
        <w:t xml:space="preserve">, </w:t>
      </w:r>
      <w:r w:rsidR="00902D29">
        <w:rPr>
          <w:lang w:eastAsia="zh-CN"/>
        </w:rPr>
        <w:t>February</w:t>
      </w:r>
      <w:r w:rsidR="00EF18C4">
        <w:rPr>
          <w:lang w:eastAsia="zh-CN"/>
        </w:rPr>
        <w:t xml:space="preserve"> 2022</w:t>
      </w:r>
      <w:bookmarkEnd w:id="3"/>
    </w:p>
    <w:p w14:paraId="709A40FD" w14:textId="33A6AA84" w:rsidR="00DA27E9" w:rsidRDefault="00DA27E9" w:rsidP="00DA27E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95384521"/>
      <w:r w:rsidRPr="00175662">
        <w:rPr>
          <w:lang w:eastAsia="zh-CN"/>
        </w:rPr>
        <w:t>Chairman’s notes, RAN1 #1</w:t>
      </w:r>
      <w:r>
        <w:rPr>
          <w:lang w:eastAsia="zh-CN"/>
        </w:rPr>
        <w:t>0b</w:t>
      </w:r>
      <w:r w:rsidRPr="00175662">
        <w:rPr>
          <w:lang w:eastAsia="zh-CN"/>
        </w:rPr>
        <w:t xml:space="preserve"> e-Meeting, </w:t>
      </w:r>
      <w:r w:rsidR="000D07AF">
        <w:rPr>
          <w:lang w:eastAsia="zh-CN"/>
        </w:rPr>
        <w:t>August</w:t>
      </w:r>
      <w:r w:rsidRPr="00175662">
        <w:rPr>
          <w:lang w:eastAsia="zh-CN"/>
        </w:rPr>
        <w:t xml:space="preserve"> 2021</w:t>
      </w:r>
      <w:bookmarkEnd w:id="5"/>
    </w:p>
    <w:p w14:paraId="56369D06" w14:textId="77777777" w:rsidR="00C87325" w:rsidRDefault="00C87325" w:rsidP="00C87325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4"/>
    <w:p w14:paraId="40E95C3F" w14:textId="77777777" w:rsidR="00DF354D" w:rsidRDefault="00DF354D" w:rsidP="00052A06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DF354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E0686" w14:textId="77777777" w:rsidR="004A38C7" w:rsidRDefault="004A38C7">
      <w:r>
        <w:separator/>
      </w:r>
    </w:p>
  </w:endnote>
  <w:endnote w:type="continuationSeparator" w:id="0">
    <w:p w14:paraId="37BCFFB4" w14:textId="77777777" w:rsidR="004A38C7" w:rsidRDefault="004A38C7">
      <w:r>
        <w:continuationSeparator/>
      </w:r>
    </w:p>
  </w:endnote>
  <w:endnote w:type="continuationNotice" w:id="1">
    <w:p w14:paraId="6D477575" w14:textId="77777777" w:rsidR="004A38C7" w:rsidRDefault="004A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05EE" w14:textId="77777777" w:rsidR="004A38C7" w:rsidRDefault="004A38C7">
      <w:r>
        <w:separator/>
      </w:r>
    </w:p>
  </w:footnote>
  <w:footnote w:type="continuationSeparator" w:id="0">
    <w:p w14:paraId="7FE2D1DA" w14:textId="77777777" w:rsidR="004A38C7" w:rsidRDefault="004A38C7">
      <w:r>
        <w:continuationSeparator/>
      </w:r>
    </w:p>
  </w:footnote>
  <w:footnote w:type="continuationNotice" w:id="1">
    <w:p w14:paraId="0C33ACEE" w14:textId="77777777" w:rsidR="004A38C7" w:rsidRDefault="004A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7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25"/>
  </w:num>
  <w:num w:numId="3">
    <w:abstractNumId w:val="4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3"/>
  </w:num>
  <w:num w:numId="7">
    <w:abstractNumId w:val="14"/>
  </w:num>
  <w:num w:numId="8">
    <w:abstractNumId w:val="34"/>
  </w:num>
  <w:num w:numId="9">
    <w:abstractNumId w:val="33"/>
  </w:num>
  <w:num w:numId="10">
    <w:abstractNumId w:val="2"/>
  </w:num>
  <w:num w:numId="11">
    <w:abstractNumId w:val="13"/>
  </w:num>
  <w:num w:numId="12">
    <w:abstractNumId w:val="9"/>
  </w:num>
  <w:num w:numId="13">
    <w:abstractNumId w:val="22"/>
  </w:num>
  <w:num w:numId="14">
    <w:abstractNumId w:val="38"/>
  </w:num>
  <w:num w:numId="15">
    <w:abstractNumId w:val="5"/>
  </w:num>
  <w:num w:numId="16">
    <w:abstractNumId w:val="24"/>
  </w:num>
  <w:num w:numId="17">
    <w:abstractNumId w:val="20"/>
  </w:num>
  <w:num w:numId="18">
    <w:abstractNumId w:val="35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1"/>
  </w:num>
  <w:num w:numId="22">
    <w:abstractNumId w:val="6"/>
  </w:num>
  <w:num w:numId="23">
    <w:abstractNumId w:val="30"/>
  </w:num>
  <w:num w:numId="24">
    <w:abstractNumId w:val="40"/>
  </w:num>
  <w:num w:numId="25">
    <w:abstractNumId w:val="15"/>
  </w:num>
  <w:num w:numId="26">
    <w:abstractNumId w:val="11"/>
  </w:num>
  <w:num w:numId="27">
    <w:abstractNumId w:val="39"/>
  </w:num>
  <w:num w:numId="28">
    <w:abstractNumId w:val="37"/>
  </w:num>
  <w:num w:numId="29">
    <w:abstractNumId w:val="7"/>
  </w:num>
  <w:num w:numId="30">
    <w:abstractNumId w:val="29"/>
  </w:num>
  <w:num w:numId="31">
    <w:abstractNumId w:val="27"/>
  </w:num>
  <w:num w:numId="32">
    <w:abstractNumId w:val="1"/>
  </w:num>
  <w:num w:numId="33">
    <w:abstractNumId w:val="19"/>
  </w:num>
  <w:num w:numId="34">
    <w:abstractNumId w:val="3"/>
  </w:num>
  <w:num w:numId="35">
    <w:abstractNumId w:val="18"/>
  </w:num>
  <w:num w:numId="36">
    <w:abstractNumId w:val="21"/>
  </w:num>
  <w:num w:numId="37">
    <w:abstractNumId w:val="4"/>
  </w:num>
  <w:num w:numId="38">
    <w:abstractNumId w:val="8"/>
  </w:num>
  <w:num w:numId="39">
    <w:abstractNumId w:val="26"/>
  </w:num>
  <w:num w:numId="40">
    <w:abstractNumId w:val="32"/>
  </w:num>
  <w:num w:numId="4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6D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28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7AF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235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172"/>
    <w:rsid w:val="001D531A"/>
    <w:rsid w:val="001D57BC"/>
    <w:rsid w:val="001D5BC5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35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06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824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679"/>
    <w:rsid w:val="00334CAB"/>
    <w:rsid w:val="00334D78"/>
    <w:rsid w:val="00335250"/>
    <w:rsid w:val="00335441"/>
    <w:rsid w:val="0033592C"/>
    <w:rsid w:val="00335A00"/>
    <w:rsid w:val="00335E2A"/>
    <w:rsid w:val="00336014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726"/>
    <w:rsid w:val="004F58AB"/>
    <w:rsid w:val="004F592E"/>
    <w:rsid w:val="004F5BF7"/>
    <w:rsid w:val="004F601E"/>
    <w:rsid w:val="004F6020"/>
    <w:rsid w:val="004F617F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3F2F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3A1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19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0E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7FC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2F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6FF5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0FB4"/>
    <w:rsid w:val="009D1205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AE"/>
    <w:rsid w:val="00A30C12"/>
    <w:rsid w:val="00A30CDD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9B8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4A4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D46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5B7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21C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B03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7E9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14623</TotalTime>
  <Pages>2</Pages>
  <Words>497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1353</cp:revision>
  <cp:lastPrinted>2011-11-10T14:49:00Z</cp:lastPrinted>
  <dcterms:created xsi:type="dcterms:W3CDTF">2021-01-18T09:53:00Z</dcterms:created>
  <dcterms:modified xsi:type="dcterms:W3CDTF">2022-02-10T22:16:00Z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